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  <w:jc w:val="center"/>
      </w:pPr>
      <w:r w:rsidDel="00000000" w:rsidR="00000000" w:rsidRPr="00000000">
        <w:rPr>
          <w:sz w:val="44"/>
          <w:szCs w:val="44"/>
          <w:rtl w:val="0"/>
        </w:rPr>
        <w:t xml:space="preserve">Хозяйственно – бытовой труд в детском саду.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Воспитатель: Корнакова Н.В.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В нашем детском саду теме труда педагоги определяют немало внимания. Конечно, организация труда дело хлопотное для воспитателей. Нужно создать условия, закупить необходимый материал и систематически этим заниматься, чтобы привить детям навыки. В труде дети, даже самые непослушные, неуверенные становились целеустремлёнными, активными. Правильно организованный труд привлекает детей, они осознают свои возможности и испытывают радость от результатов.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Надо сделать так, чтобы труд стал интересным и посильным, и в то же время, чтобы это был творческий труд, а не только механический.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Отношение детей к труду во многом зависит от того, какое значение придаём этому мы, педагоги. Важно помочь ребёнку полюбить труд, почувствовать радость от труда, уверенность в своих силах.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000000"/>
          <w:sz w:val="36"/>
          <w:szCs w:val="36"/>
          <w:rtl w:val="0"/>
        </w:rPr>
        <w:t xml:space="preserve">Литература: Л.В.Куцакова «Трудовое воспитание в детском саду», МОЗАИКА-СИНТЕЗ, Москва 2012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