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F" w:rsidRDefault="00EB0C3F">
      <w:bookmarkStart w:id="0" w:name="_GoBack"/>
      <w:bookmarkEnd w:id="0"/>
    </w:p>
    <w:tbl>
      <w:tblPr>
        <w:tblW w:w="9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56"/>
      </w:tblGrid>
      <w:tr w:rsidR="0044608C" w:rsidRPr="0044608C" w:rsidTr="00EB0C3F">
        <w:tc>
          <w:tcPr>
            <w:tcW w:w="9072" w:type="dxa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4608C" w:rsidRPr="00EB0C3F" w:rsidRDefault="0044608C" w:rsidP="00EB0C3F">
            <w:pPr>
              <w:pStyle w:val="a5"/>
              <w:jc w:val="center"/>
              <w:rPr>
                <w:rFonts w:eastAsia="Times New Roman"/>
                <w:b/>
                <w:color w:val="5F497A" w:themeColor="accent4" w:themeShade="BF"/>
                <w:sz w:val="44"/>
                <w:lang w:eastAsia="ru-RU"/>
              </w:rPr>
            </w:pPr>
            <w:r w:rsidRPr="00EB0C3F">
              <w:rPr>
                <w:rFonts w:eastAsia="Times New Roman"/>
                <w:b/>
                <w:color w:val="5F497A" w:themeColor="accent4" w:themeShade="BF"/>
                <w:sz w:val="44"/>
                <w:lang w:eastAsia="ru-RU"/>
              </w:rPr>
              <w:t>Почему дети пишут зеркально? Профилактика и коррекция зеркального написания цифр и печатных букв.</w:t>
            </w:r>
          </w:p>
          <w:p w:rsidR="00EB0C3F" w:rsidRDefault="00EB0C3F" w:rsidP="004460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</w:p>
          <w:p w:rsidR="002F038E" w:rsidRDefault="002F038E" w:rsidP="004460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0A897" wp14:editId="7AF08B4F">
                  <wp:extent cx="2579089" cy="1730569"/>
                  <wp:effectExtent l="0" t="0" r="0" b="3175"/>
                  <wp:docPr id="1" name="Рисунок 1" descr="http://img-2007-08.photosight.ru/29/2274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2007-08.photosight.ru/29/2274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21" cy="173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C3F" w:rsidRPr="0044608C" w:rsidRDefault="00EB0C3F" w:rsidP="004460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0" w:type="dxa"/>
              <w:bottom w:w="0" w:type="dxa"/>
              <w:right w:w="150" w:type="dxa"/>
            </w:tcMar>
          </w:tcPr>
          <w:p w:rsidR="0044608C" w:rsidRPr="0044608C" w:rsidRDefault="0044608C" w:rsidP="0044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Большинство исследований зеркального почерка у детей проводится на особых выборках - например, изучается зеркальное письмо в контексте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дисграфии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феномен правшей, пишущих левой рукой.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Считается, что зеркальное письмо - то есть, справа налево для большинства европейских народов - связано с недостаточной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сформированностью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пространственного мышления, прежде всего, по отношению к собственному телу, когда дети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путают правую и левую руку, а также недостаточной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сформированностью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функций зрительного анализа и синтеза и даже слишком быстрым обучением письму печатными буквами, из-за чего дети не успевают надежно усвоить взаимосвязь формы буквы и ее значения.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последние исследования показали, что так называемый "почерк Леонардо", названный так в честь гения, предпочитавшего вести свои многочисленные дневники именно зеркальным почерком, встречается и у детей с типичным развитием. У детей с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дисграфией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регистрируются специфические особенности восприятия 3D объёмных (трёхмерных) пространств в виде дефектов пространства в правом и/или левом поле, на границе центрального и периферического зрения. Причём, только в ближнем 3D пространстве (это расстояние от 0 см до 30-40 см). В «окне дефекта» пространство расположено в виде обратной перспективы. В этих пространствах изображение бывает зеркально перевёрнутым. Поэтому, когда у ребёнка в процессе письма буква или цифра попадают в зону дефекта, то он пишет её «как видит», то есть в зеркальном отображении.  Можно предположить, что у детей с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дисграфией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имеются нарушения восприятия 3D объёмных трёхмерных пространств. Причём, именно ближнего пространства. В дальнем пространстве нарушения могут, как фиксироваться, так и отсутствовать. В ближнем 3D пространстве </w:t>
      </w: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имеется дефект в виде своеобразного «окна», в котором расположена обратная перспектива, или так называемые «пространства Лобачевского». В этих пространствах изображение бывает зеркально перевёрнутым как по вертикальной оси, так и горизонтальной. Когда у ребёнка в процессе письма буква или цифра попадают в зону дефекта, то он пишет её «как видит», то есть в зеркальном отображении.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По-видимому, обнаруженные закономерности нарушений восприятия с одной стороны расширяют наше понимание патофизиологических механизмов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дисграфии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 и могут быть одним из диагностических критериев. С другой стороны, обнаруженные патогномоничные феномены, могут служить маркером эффективности психофизиологической и/или нейропсихологической коррекции.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Копируя с образца, дети совершают гораздо меньше зеркальных ошибок, чем при письме по памяти. Феномен зеркального письма может возникать наряду с рядом других ошибок на определенном этапе развития навыков письма у всех детей с нормальным развитием. При этом большую роль  играют не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индивидульано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-психологические факторы, прав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леворукость и пол ребенка, но факторы контекста: так, значительно более сильное влияние на зеркальное написание букв и цифр оказывает то, что ребенок написал перед этим, и даже в какой части страницы он начал писать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Зеркальное письмо букв и цифр является одним из видов оптической </w:t>
      </w:r>
      <w:proofErr w:type="spellStart"/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дисграфии</w:t>
      </w:r>
      <w:proofErr w:type="spellEnd"/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, в </w:t>
      </w:r>
      <w:proofErr w:type="gramStart"/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основе</w:t>
      </w:r>
      <w:proofErr w:type="gramEnd"/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которой лежат:</w:t>
      </w:r>
    </w:p>
    <w:p w:rsidR="0044608C" w:rsidRDefault="0044608C" w:rsidP="00EB0C3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недостаточная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зрительно-пространственного восприятия и представлений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 представлений о форме, величине предметов, и об их расположении в пространстве по отношению к себе и друг к другу;</w:t>
      </w:r>
    </w:p>
    <w:p w:rsidR="00EB0C3F" w:rsidRPr="00EB0C3F" w:rsidRDefault="00EB0C3F" w:rsidP="00EB0C3F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зрительного анализа и синтеза;</w:t>
      </w:r>
    </w:p>
    <w:p w:rsidR="00EB0C3F" w:rsidRPr="00EB0C3F" w:rsidRDefault="00EB0C3F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недостаточная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буквенного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гнозиса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Такие проблемы чаще встречаются у детей 6-7 лет и выявляются при обучении их письму. Если ребёнок дошкольного возраста, до момента обучения его грамоте, не приобрёл умение сравнивать предметы по величине и форме; плохо ориентируется в пространственном расположении предметов по отношению к себе и друг к другу (путает правую и левую стороны, ошибается в понимании значений и употреблении предлогов, обозначающих расположение предметов в пространстве), то ему будет сложно усвоить и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роздифференцировать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тонкие различия оптически сходных букв.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4608C" w:rsidRDefault="0044608C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русском алфавите 33 буквы и написание 23 из них вызывает затруднения из-за свойств зеркальности. Зеркальное написание букв бывает свойственно тем детям, у которых ведущей является левая рука, но которых «переучили» на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правую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«зеркального» письма могут быть выявлены в дошкольном возрасте, когда ребенок еще не владеет грамотой. При этом особое внимание нужно обращать на тех детей, которые предпочитают больше пользоваться левой рукой.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EB0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способов выявления таких предпосылок: взяв два карандаша, один из них положить на столе в вертикальном направлении, а другой приложить к нему с правой стороны под прямым углом. Попросить ребенка, чтобы он, глядя на ваш образец, то же самое проделал с двумя другими карандашами. Возможно, он приложит карандаш с левой стороны, то есть «зеркально». То же самое может произойти и в процессе рисования разных простых предметов, фигур – ребенок может воспроизводить предлагаемые ему образцы зеркально.</w:t>
      </w:r>
    </w:p>
    <w:p w:rsidR="0044608C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началом школьного обучения такие дети точно так же будут воспроизводить и буквенные знаки. Это говорит об устойчивом характере имеющихся у ребенка трудностей и одновременно о несистематичности, как бы случайности их проявления в отношения отдельных букв. Все это свидетельствует об общей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несформированности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пространственных представлений на фоне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правильное или зеркальное написание отдельных букв носит во многом случайный характер. Поэтому нужно думать не столько об отдельных буквах, сколько о необходимости решения проблемы в целом. И решать ее нужно именно в дошкольном возрасте, не ожидая появления устойчивых нарушений письма, а, стараясь их, по возможности, предупредить. Важно учитывать, что устойчивое преобладание левой или правой руки окончательно формируется примерно к 6 годам. Если доминирующей оказывается левая рука, то независимо от того, какой рукой ребенок будет писать, он требует в рассматриваемом отношении особого внимания.</w:t>
      </w:r>
    </w:p>
    <w:p w:rsidR="00EB0C3F" w:rsidRPr="00EB0C3F" w:rsidRDefault="00EB0C3F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проводить работу по различению правильной буквы и ее двойника, проводится подготовительный этап, помогающий развивать у детей ориентировку в пространстве, на себе и на листе бумаги.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Начинать здесь следует с воспитания четкой дифференциации правой и левой руки (Какая рука у тебя правая?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какая левая?).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Затем учат ориентироваться в собственном теле, то есть воспитывают умение безошибочно находить свое правое ухо, правый глаз, левую ногу, правую щеку и т. д.</w:t>
      </w:r>
    </w:p>
    <w:p w:rsidR="00EB0C3F" w:rsidRPr="00EB0C3F" w:rsidRDefault="00EB0C3F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EB0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Следующий этап работы – развитие ориентировки в окружающем пространстве с точки зрения учета ее правой и левой стороны. Ребенку нужно объяснить, что все те предметы, которые расположены ближе к правой его руке, находятся справа от него, а которые ближе к левой руке – слева. После этого ребенку задаются вопросы о местонахождении различных предметов.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(Где дверь, справа или слева от тебя?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окно?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ты так считаешь?)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ребенок научится безошибочно отвечать на такие вопросы, можно переходить к определению местонахождения предметов по отношению друг к другу.</w:t>
      </w:r>
    </w:p>
    <w:p w:rsidR="0044608C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 тетрадь справа от книги (а не от самого ребенка), ручка слева от тетради и т. п. И только после того, как ребенок усвоит особенности пространственного расположения предметов, он сможет, наконец, понять, справа или слева от вертикальной палочки нужно писать горизонтальную палочку и овал в букве ю и т. п. Начинать работу с таким ребенком сразу с усвоения начертаний букв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нецелесообразно. Работа по предупреждению «зеркального» письма должна вестись по нескольким направлениям.</w:t>
      </w:r>
    </w:p>
    <w:p w:rsidR="00EB0C3F" w:rsidRPr="00EB0C3F" w:rsidRDefault="00EB0C3F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Для коррекции «зеркального» письма эффективно использование таких видов работы: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воспроизведение детьми букв-эталонов с помощью карточек, трафаретов, кубиков;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сопровождение пальчиком по букве, по строчке письма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обведение буквы пальчиком в воздухе со зрительной опорой и со звуковым ориентиром (проговариванием)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написание графических диктантов (точка, две клетки вверх, одна клетка вправо, одна клетка вниз, одна клетка влево). Главное – вызвать интерес у ребенка.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пространственно-временных ориентировок на себе, на листе бумаги, развитие способностей к запоминанию, автоматизации и воспроизведения серий, включающих несколько различных движений,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рядоговорения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(времена года, дни недели).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мелкой моторики рук с использованием массажа и самомассажа пальцев, игр с пальчиками, обводки, штриховки, работы с ножницами, пластилином.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тактильных ощущений посредством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дермалексий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профилактическая работа по предупреждению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дисграфии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(необходимо узнать, какую букву «написали» на спине, на руке, в воздухе рукой ребенка, узнать буквы на ощупь и т. д.)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поля зрения ребенка.</w:t>
      </w:r>
    </w:p>
    <w:p w:rsidR="0044608C" w:rsidRPr="00EB0C3F" w:rsidRDefault="0044608C" w:rsidP="00EB0C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конструктивного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праксиса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моделирования букв из палочек, из элементов букв,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реконструирования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букв. Например: из буквы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сделать букву Н, передвинув одну палочку. Определение букв, которые можно выложить из трех (И, А,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Н, С, Ж) и из двух элементов (Г, Т, К). Конструирование букв из элементов: овал, полуовал, длинная и короткая палочка.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должны четко усвоить понятия «вверх», «вниз», «право», «влево».</w:t>
      </w:r>
    </w:p>
    <w:p w:rsidR="0044608C" w:rsidRPr="00EB0C3F" w:rsidRDefault="0044608C" w:rsidP="00EB0C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осуществления этой цели должны проводиться разные игры, вплоть до выкладывания различных фигур, орнаментов.</w:t>
      </w:r>
    </w:p>
    <w:p w:rsidR="0044608C" w:rsidRPr="00EB0C3F" w:rsidRDefault="0044608C" w:rsidP="00EB0C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букв, наложенных друг на друга.</w:t>
      </w:r>
    </w:p>
    <w:p w:rsidR="0044608C" w:rsidRPr="00EB0C3F" w:rsidRDefault="0044608C" w:rsidP="00EB0C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буквы, написанные одна на фоне другой.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заключительном этапе работы можно перейти к письменным упражнениям.</w:t>
      </w:r>
    </w:p>
    <w:p w:rsidR="0044608C" w:rsidRPr="00EB0C3F" w:rsidRDefault="0044608C" w:rsidP="00EB0C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 смешиваемых букв под диктовку. Буквы диктуются в неопределенной последовательности, чтобы исключить возможность догадки, например: Э, Э, Е, Е, Э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,Э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,Э и т. д. Перед записью каждой буквы ребенок должен сказать, из каких элементов она состоит, в какую сторону направлена - «смотрит».</w:t>
      </w:r>
    </w:p>
    <w:p w:rsidR="0044608C" w:rsidRPr="00EB0C3F" w:rsidRDefault="0044608C" w:rsidP="00EB0C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исчезновения ошибок при записи отдельных букв можно переходить к письму слогов, а затем и слов с этими буквами.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облегчения стоящей перед ребенком непростой задачи усвоения правильного начертания букв лучше выборочно работать только над теми буквами, на которые может распространиться «зеркальность».</w:t>
      </w:r>
    </w:p>
    <w:p w:rsidR="0044608C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Дело в том, что многие печатные и некоторые рукописные буквы полностью симметричны, в силу чего их просто невозможно написать «зеркально». Вот эти печатные буквы: А, Д, Ж, М, Н, О,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Т, Ф, Х, Ш. Эти 11 букв можно полностью исключить из упражнений, что сразу сделает работу более целенаправленной и менее объемной. Затем ребенку нужно объяснить, что в большинстве случаев элементы букв прописываются справа. Это относится к следующим буквам: Б, В, Г, Е, И, К, </w:t>
      </w:r>
      <w:proofErr w:type="gram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С, Ц, Щ, Ы, Ь, Ъ,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Ю.Ребенку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остается запомнить еще те 6 букв, которые «развернуты» в левую сторону: 3, Л, У, Ч, Э, Я.</w:t>
      </w:r>
    </w:p>
    <w:p w:rsidR="004A0F47" w:rsidRPr="00EB0C3F" w:rsidRDefault="004A0F47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4A0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заключительном этапе работы широко используются письменные упражнения, так как именно в обеспечении правильного написания букв и состоит конечная цель всей работы. В процессе выполнения письменных упражнений нужно особенно внимательно следить 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«видом» пусть даже и правильно написанных букв. В качестве письменных упражнений можно использовать письмо под диктовку отдельных букв, затем – слогов и слов с этими буквами. При отсутствии ошибок можно  перейти к записи предложений.</w:t>
      </w:r>
    </w:p>
    <w:p w:rsidR="004A0F47" w:rsidRPr="00EB0C3F" w:rsidRDefault="004A0F47" w:rsidP="004A0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Default="0044608C" w:rsidP="004A0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Аналогичная работа проводится и при «зеркальном» написании цифр. Опыт показывает, что все цифры могут «зеркально» изображаться. «Зеркальность» в математике проявляется очень ярко, так как гораздо чаще надо действовать в заданном направлении, особенно при построении геометрических фигур и при вычислениях.</w:t>
      </w:r>
    </w:p>
    <w:p w:rsidR="004A0F47" w:rsidRPr="00EB0C3F" w:rsidRDefault="004A0F47" w:rsidP="004A0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4A0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помнить, что даже после проведения комплексной коррекционной работы необходимо внимательно отслеживать письменные работы ребенка.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еще для обучения математике используется потрясающее изобретение человечества – тетради в клетку. Каждый взрослый должен помнить, что ребенка необходимо научить пользоваться клеточками: уметь отсчитать необходимое количество вверх – вниз, справа, слева, отступить клеточку вниз, три клеточки в заданном направлении. Одним словом, научить соблюдать единый орфографический режим. Это первый шаг ребенка к усвоению письменных вычислений в столбик! Если ребенок затрудняется при работе в клеточках, то при работе с многозначными числами, при письменном сложении и вычитании, письменном умножении и делении появятся ошибки, обусловленные смещением записи по клеткам.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проблема «зеркального» письма требует пристального внимания нас, взрослых. Помочь ребенку может не только учитель, но и родители.</w:t>
      </w:r>
    </w:p>
    <w:p w:rsidR="00AE62C8" w:rsidRPr="00EB0C3F" w:rsidRDefault="00AE62C8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038E" w:rsidRPr="00EB0C3F" w:rsidRDefault="002F038E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038E" w:rsidRPr="00EB0C3F" w:rsidRDefault="002F038E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Литература: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•Безруких М. М, Ефимова С. П. «Знаете ли вы своего ребёнка?», М-Просвещение 1991 г.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Лалаева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И. «Диагностика и коррекция нарушений чтения и письма у младших школьников», С-Петербург из-во «Союз» - 003 г.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•Мазанова Е. В. «Логопедия. Оптическая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дисграфия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тетрадь №5. Аквариум-2004 г.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•Парамонова Л. Г. «Предупреждение и устранение </w:t>
      </w:r>
      <w:proofErr w:type="spellStart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дисграфии</w:t>
      </w:r>
      <w:proofErr w:type="spellEnd"/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детей»</w:t>
      </w:r>
    </w:p>
    <w:p w:rsidR="0044608C" w:rsidRPr="00EB0C3F" w:rsidRDefault="0044608C" w:rsidP="00EB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0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•С-Петербург из-во «Союз» - 2004 г.</w:t>
      </w:r>
    </w:p>
    <w:sectPr w:rsidR="0044608C" w:rsidRPr="00EB0C3F" w:rsidSect="00EB0C3F">
      <w:pgSz w:w="11906" w:h="16838"/>
      <w:pgMar w:top="1418" w:right="1274" w:bottom="1134" w:left="1701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95D"/>
    <w:multiLevelType w:val="multilevel"/>
    <w:tmpl w:val="5D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43E1F"/>
    <w:multiLevelType w:val="multilevel"/>
    <w:tmpl w:val="EEC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BB5D8E"/>
    <w:multiLevelType w:val="hybridMultilevel"/>
    <w:tmpl w:val="B176B0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7B59"/>
    <w:multiLevelType w:val="multilevel"/>
    <w:tmpl w:val="9C6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DE10CD"/>
    <w:multiLevelType w:val="hybridMultilevel"/>
    <w:tmpl w:val="56B6D5D0"/>
    <w:lvl w:ilvl="0" w:tplc="142A0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C"/>
    <w:rsid w:val="002C65A6"/>
    <w:rsid w:val="002F038E"/>
    <w:rsid w:val="003F203E"/>
    <w:rsid w:val="0044608C"/>
    <w:rsid w:val="004A0F47"/>
    <w:rsid w:val="00AE62C8"/>
    <w:rsid w:val="00E40506"/>
    <w:rsid w:val="00EB0C3F"/>
    <w:rsid w:val="00F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8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B0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0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B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8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B0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0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EB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20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2016-07-25T08:51:00Z</dcterms:created>
  <dcterms:modified xsi:type="dcterms:W3CDTF">2016-07-25T08:51:00Z</dcterms:modified>
</cp:coreProperties>
</file>